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/>
        <w:rPr>
          <w:rtl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عنوان: کارگاه ایمنی بیمار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</w:t>
      </w:r>
      <w:r>
        <w:rPr>
          <w:rFonts w:cs="B Nazanin" w:asciiTheme="majorBidi" w:hAnsiTheme="majorBidi"/>
          <w:sz w:val="24"/>
          <w:szCs w:val="24"/>
          <w:lang w:bidi="fa-IR"/>
        </w:rPr>
        <w:t xml:space="preserve"> 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نوع و تعداد واحد</w:t>
      </w:r>
      <w:r>
        <w:rPr>
          <w:rStyle w:val="11"/>
          <w:rFonts w:cs="B Nazanin" w:asciiTheme="majorBidi" w:hAnsiTheme="majorBidi"/>
          <w:sz w:val="24"/>
          <w:szCs w:val="24"/>
          <w:rtl/>
          <w:lang w:bidi="fa-IR"/>
        </w:rPr>
        <w:footnoteReference w:id="0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: نظری -  0.25 واحد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نام مسؤول درس: دکتر علی کریمی رزوه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مدرس/ مدرسان:  دکتر علی کریمی رزوه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زمان: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و مقطع تحصیلی: پرستاری - کارشناسی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 استادیار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تخصصی: پرستاری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محل کار: دانشکده پرستاری و مامایی دانشگاه علوم پزشکی تهران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 61054319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پست الکترونیک: </w:t>
      </w:r>
      <w:r>
        <w:rPr>
          <w:rFonts w:cs="B Nazanin" w:asciiTheme="majorBidi" w:hAnsiTheme="majorBidi"/>
          <w:sz w:val="24"/>
          <w:szCs w:val="24"/>
          <w:lang w:bidi="fa-IR"/>
        </w:rPr>
        <w:t>karimirozveh@gmail.com</w:t>
      </w: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حات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>
      <w:pPr>
        <w:bidi/>
        <w:spacing w:before="120"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tl/>
        </w:rPr>
        <w:t>ایمنی بیمار</w:t>
      </w:r>
      <w:r>
        <w:rPr>
          <w:rFonts w:hint="cs"/>
          <w:rtl/>
        </w:rPr>
        <w:t>(</w:t>
      </w:r>
      <w:r>
        <w:rPr>
          <w:rFonts w:ascii="Arial" w:hAnsi="Arial" w:cs="Arial"/>
          <w:color w:val="3C4245"/>
          <w:shd w:val="clear" w:color="auto" w:fill="FFFFFF"/>
        </w:rPr>
        <w:t xml:space="preserve"> Patient safety</w:t>
      </w:r>
      <w:r>
        <w:rPr>
          <w:rFonts w:hint="cs" w:ascii="Arial" w:hAnsi="Arial" w:cs="Arial"/>
          <w:color w:val="3C4245"/>
          <w:shd w:val="clear" w:color="auto" w:fill="FFFFFF"/>
          <w:rtl/>
        </w:rPr>
        <w:t>)</w:t>
      </w:r>
      <w:r>
        <w:rPr>
          <w:rtl/>
        </w:rPr>
        <w:t xml:space="preserve"> یک دغدغه جهانی در زمینه س</w:t>
      </w:r>
      <w:r>
        <w:rPr>
          <w:rFonts w:hint="cs"/>
          <w:rtl/>
        </w:rPr>
        <w:t>لامت</w:t>
      </w:r>
      <w:r>
        <w:rPr>
          <w:rtl/>
        </w:rPr>
        <w:t xml:space="preserve"> است که بیماران را در تمامی عرصه های خدمات س</w:t>
      </w:r>
      <w:r>
        <w:rPr>
          <w:rFonts w:hint="cs"/>
          <w:rtl/>
        </w:rPr>
        <w:t xml:space="preserve">لامت </w:t>
      </w:r>
      <w:r>
        <w:rPr>
          <w:rtl/>
        </w:rPr>
        <w:t xml:space="preserve">در کلیه کشورهای جهان اعم از توسعه یافته یا در حال توسعه ، متاثر میسازد. </w:t>
      </w:r>
      <w:r>
        <w:rPr>
          <w:rFonts w:hint="cs"/>
          <w:rtl/>
        </w:rPr>
        <w:t xml:space="preserve">ایمنی بیمار، </w:t>
      </w:r>
      <w:r>
        <w:rPr>
          <w:rtl/>
        </w:rPr>
        <w:t xml:space="preserve">نرساندن آسیب های احتمالی به بیمار در طول فرآیند مراقبت های </w:t>
      </w:r>
      <w:r>
        <w:rPr>
          <w:rFonts w:hint="cs"/>
          <w:rtl/>
        </w:rPr>
        <w:t>درماتی</w:t>
      </w:r>
      <w:r>
        <w:rPr>
          <w:rtl/>
        </w:rPr>
        <w:t xml:space="preserve"> می باشد.</w:t>
      </w:r>
    </w:p>
    <w:p>
      <w:pPr>
        <w:bidi/>
        <w:spacing w:before="120" w:after="0" w:line="240" w:lineRule="auto"/>
        <w:jc w:val="both"/>
        <w:rPr>
          <w:rFonts w:cs="B Nazanin"/>
          <w:rtl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در اين درس دانشجويان</w:t>
      </w:r>
      <w:r>
        <w:rPr>
          <w:rFonts w:hint="cs" w:cs="B Nazanin"/>
          <w:rtl/>
        </w:rPr>
        <w:t xml:space="preserve"> با آشنایی با اصول ایمنی بیمار و </w:t>
      </w:r>
      <w:r>
        <w:rPr>
          <w:rFonts w:hint="cs" w:cs="B Nazanin"/>
          <w:rtl/>
          <w:lang w:bidi="fa-IR"/>
        </w:rPr>
        <w:t xml:space="preserve"> با آموخته های خود و </w:t>
      </w:r>
      <w:r>
        <w:rPr>
          <w:rFonts w:hint="cs" w:cs="B Nazanin"/>
          <w:rtl/>
        </w:rPr>
        <w:t>اتخاذ</w:t>
      </w:r>
      <w:r>
        <w:rPr>
          <w:rFonts w:cs="B Nazanin"/>
        </w:rPr>
        <w:t xml:space="preserve"> </w:t>
      </w:r>
      <w:r>
        <w:rPr>
          <w:rFonts w:hint="cs" w:cs="B Nazanin"/>
          <w:rtl/>
        </w:rPr>
        <w:t>تدابیر</w:t>
      </w:r>
      <w:r>
        <w:rPr>
          <w:rFonts w:cs="B Nazanin"/>
        </w:rPr>
        <w:t xml:space="preserve"> </w:t>
      </w:r>
      <w:r>
        <w:rPr>
          <w:rFonts w:hint="cs" w:cs="B Nazanin"/>
          <w:rtl/>
        </w:rPr>
        <w:t>مراقبتی</w:t>
      </w:r>
      <w:r>
        <w:rPr>
          <w:rFonts w:cs="B Nazanin"/>
        </w:rPr>
        <w:t xml:space="preserve"> </w:t>
      </w:r>
      <w:r>
        <w:rPr>
          <w:rFonts w:hint="cs" w:cs="B Nazanin"/>
          <w:rtl/>
        </w:rPr>
        <w:t>مناسب</w:t>
      </w:r>
      <w:r>
        <w:rPr>
          <w:rFonts w:cs="B Nazanin"/>
        </w:rPr>
        <w:t xml:space="preserve"> </w:t>
      </w:r>
      <w:r>
        <w:rPr>
          <w:rFonts w:hint="cs" w:cs="B Nazanin"/>
          <w:rtl/>
        </w:rPr>
        <w:t>و</w:t>
      </w:r>
      <w:r>
        <w:rPr>
          <w:rFonts w:cs="B Nazanin"/>
        </w:rPr>
        <w:t xml:space="preserve"> 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بر اساس ارائه  مراقبتهاي  پرستاری ایمن ،</w:t>
      </w:r>
      <w:r>
        <w:rPr>
          <w:rFonts w:hint="cs" w:cs="B Nazanin"/>
          <w:rtl/>
        </w:rPr>
        <w:t xml:space="preserve">  موجب </w:t>
      </w:r>
      <w:r>
        <w:rPr>
          <w:rFonts w:cs="B Nazanin"/>
          <w:rtl/>
        </w:rPr>
        <w:t xml:space="preserve"> پیشگیری یا کاهش احتمال بروز آسیب‌ها و صدمات مرتبط با مراقبت‌های سلامت، </w:t>
      </w:r>
      <w:r>
        <w:rPr>
          <w:rFonts w:hint="cs" w:cs="B Nazanin"/>
          <w:rtl/>
        </w:rPr>
        <w:t xml:space="preserve">می گردند </w:t>
      </w:r>
      <w:r>
        <w:rPr>
          <w:rFonts w:cs="B Nazanin"/>
        </w:rPr>
        <w:t>.</w:t>
      </w:r>
      <w:r>
        <w:rPr>
          <w:rFonts w:hint="cs" w:cs="B Nazanin"/>
          <w:rtl/>
        </w:rPr>
        <w:t xml:space="preserve">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اهدا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tabs>
          <w:tab w:val="left" w:pos="810"/>
        </w:tabs>
        <w:bidi/>
        <w:spacing w:before="240"/>
        <w:jc w:val="both"/>
        <w:rPr>
          <w:rFonts w:cs="Arial"/>
          <w:rtl/>
        </w:rPr>
      </w:pPr>
      <w:r>
        <w:rPr>
          <w:rtl/>
        </w:rPr>
        <w:t xml:space="preserve">آشنا كردن و ایجاد دانش پایه </w:t>
      </w:r>
      <w:r>
        <w:rPr>
          <w:rFonts w:hint="cs"/>
          <w:rtl/>
        </w:rPr>
        <w:t xml:space="preserve">در دانشجوبان پرستاری </w:t>
      </w:r>
      <w:r>
        <w:rPr>
          <w:rtl/>
        </w:rPr>
        <w:t xml:space="preserve">پیرامون </w:t>
      </w:r>
      <w:r>
        <w:rPr>
          <w:rFonts w:hint="cs"/>
          <w:rtl/>
        </w:rPr>
        <w:t>ا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من</w:t>
      </w:r>
      <w:r>
        <w:rPr>
          <w:rFonts w:hint="cs" w:cs="Arial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مار،</w:t>
      </w:r>
      <w:r>
        <w:rPr>
          <w:rFonts w:cs="Arial"/>
          <w:rtl/>
        </w:rPr>
        <w:t xml:space="preserve"> تلاش در جهت پ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شگ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ر</w:t>
      </w:r>
      <w:r>
        <w:rPr>
          <w:rFonts w:hint="cs" w:cs="Arial"/>
          <w:rtl/>
        </w:rPr>
        <w:t>ی</w:t>
      </w:r>
      <w:r>
        <w:rPr>
          <w:rFonts w:cs="Arial"/>
          <w:rtl/>
        </w:rPr>
        <w:t xml:space="preserve"> و کاهش خطرات، خطاها و آس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ب‌ها</w:t>
      </w:r>
      <w:r>
        <w:rPr>
          <w:rFonts w:hint="cs" w:cs="Arial"/>
          <w:rtl/>
        </w:rPr>
        <w:t>یی</w:t>
      </w:r>
      <w:r>
        <w:rPr>
          <w:rFonts w:cs="Arial"/>
          <w:rtl/>
        </w:rPr>
        <w:t xml:space="preserve"> است که در ح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ن</w:t>
      </w:r>
      <w:r>
        <w:rPr>
          <w:rFonts w:cs="Arial"/>
          <w:rtl/>
        </w:rPr>
        <w:t xml:space="preserve"> ارائه‌</w:t>
      </w:r>
      <w:r>
        <w:rPr>
          <w:rFonts w:hint="cs" w:cs="Arial"/>
          <w:rtl/>
        </w:rPr>
        <w:t>ی</w:t>
      </w:r>
      <w:r>
        <w:rPr>
          <w:rFonts w:cs="Arial"/>
          <w:rtl/>
        </w:rPr>
        <w:t xml:space="preserve"> خدمات سلامت، برا</w:t>
      </w:r>
      <w:r>
        <w:rPr>
          <w:rFonts w:hint="cs" w:cs="Arial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ماران</w:t>
      </w:r>
      <w:r>
        <w:rPr>
          <w:rFonts w:cs="Arial"/>
          <w:rtl/>
        </w:rPr>
        <w:t xml:space="preserve"> ا</w:t>
      </w:r>
      <w:r>
        <w:rPr>
          <w:rFonts w:hint="cs" w:cs="Arial"/>
          <w:rtl/>
        </w:rPr>
        <w:t>ی</w:t>
      </w:r>
      <w:r>
        <w:rPr>
          <w:rFonts w:hint="eastAsia" w:cs="Arial"/>
          <w:rtl/>
        </w:rPr>
        <w:t>جاد</w:t>
      </w:r>
      <w:r>
        <w:rPr>
          <w:rFonts w:cs="Arial"/>
          <w:rtl/>
        </w:rPr>
        <w:t xml:space="preserve"> م</w:t>
      </w:r>
      <w:r>
        <w:rPr>
          <w:rFonts w:hint="cs" w:cs="Arial"/>
          <w:rtl/>
        </w:rPr>
        <w:t>ی‌</w:t>
      </w:r>
      <w:r>
        <w:rPr>
          <w:rFonts w:hint="eastAsia" w:cs="Arial"/>
          <w:rtl/>
        </w:rPr>
        <w:t>شود</w:t>
      </w:r>
      <w:r>
        <w:rPr>
          <w:rFonts w:cs="Arial"/>
          <w:rtl/>
        </w:rPr>
        <w:t xml:space="preserve">. </w:t>
      </w:r>
    </w:p>
    <w:p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/>
          <w:rtl/>
        </w:rPr>
        <w:t>مفهوم ایمنی بیمار را</w:t>
      </w:r>
      <w:r>
        <w:rPr>
          <w:rtl/>
        </w:rPr>
        <w:t xml:space="preserve"> شرح دهند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tl/>
        </w:rPr>
        <w:t>هفت گام به سوی ایمنی بیمار</w:t>
      </w:r>
      <w:r>
        <w:rPr>
          <w:rFonts w:hint="cs"/>
          <w:rtl/>
        </w:rPr>
        <w:t xml:space="preserve"> را بیان کند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9 را حل ایمنی بیمار را 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tl/>
        </w:rPr>
        <w:t>وقایع 28 گانه تهدید کننده حیات</w:t>
      </w:r>
      <w:r>
        <w:rPr>
          <w:rFonts w:hint="cs"/>
          <w:rtl/>
        </w:rPr>
        <w:t xml:space="preserve"> را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tl/>
        </w:rPr>
        <w:t>برخی از راهکارهای موثر پیشگیری از سقوط بیماران</w:t>
      </w:r>
      <w:r>
        <w:rPr>
          <w:rFonts w:hint="cs"/>
          <w:rtl/>
        </w:rPr>
        <w:t xml:space="preserve"> را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>شرح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tl/>
        </w:rPr>
        <w:t>معیارهای ارزیابی بیماران پرخطر</w:t>
      </w:r>
      <w:r>
        <w:rPr>
          <w:rFonts w:hint="cs"/>
          <w:rtl/>
        </w:rPr>
        <w:t xml:space="preserve"> ( خطر سقوط، زخم بستر ...) را توضیح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tl/>
        </w:rPr>
        <w:t>سطح بندی بیمارستانها به لحاظ میزان تبعیت از استانداردهای ایمنی بیمار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، بیان کند.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/>
          <w:rtl/>
        </w:rPr>
        <w:t xml:space="preserve">فرایند </w:t>
      </w:r>
      <w:r>
        <w:rPr>
          <w:rtl/>
        </w:rPr>
        <w:t>هموویژیالنس</w:t>
      </w:r>
      <w:r>
        <w:t>Hemovigilance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را توضیح دهد.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شاخص های  کشوری پابش ایمنی بیمار را بیان کند.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تحلیل ریشه ای خطا به عنوان یکی از راهای بررسی خطا بیان کند.</w:t>
      </w:r>
    </w:p>
    <w:p>
      <w:p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tbl>
      <w:tblPr>
        <w:tblStyle w:val="15"/>
        <w:bidiVisual/>
        <w:tblW w:w="0" w:type="auto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120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رویکرد آموزشی</w:t>
            </w:r>
            <w:r>
              <w:rPr>
                <w:rStyle w:val="11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</w:t>
            </w:r>
            <w:r>
              <w:rPr>
                <w:rFonts w:hint="cs" w:ascii="Arial" w:hAnsi="Arial" w:eastAsia="Calibri" w:cs="B Nazanin"/>
                <w:rtl/>
                <w:lang w:bidi="fa-IR"/>
              </w:rPr>
              <w:t>مجازی</w:t>
            </w:r>
            <w:r>
              <w:rPr>
                <w:rStyle w:val="11"/>
                <w:rFonts w:ascii="Arial" w:hAnsi="Arial" w:eastAsia="Calibri" w:cs="B Nazanin"/>
                <w:rtl/>
                <w:lang w:bidi="fa-IR"/>
              </w:rPr>
              <w:footnoteReference w:id="2"/>
            </w:r>
            <w:r>
              <w:rPr>
                <w:rFonts w:hint="cs" w:ascii="Arial" w:hAnsi="Arial" w:eastAsia="Calibri" w:cs="B Nazanin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حضوری</w:t>
            </w:r>
          </w:p>
        </w:tc>
        <w:tc>
          <w:tcPr>
            <w:tcW w:w="3120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Nazanin"/>
              </w:rPr>
              <w:sym w:font="Wingdings 2" w:char="F050"/>
            </w:r>
            <w:r>
              <w:rPr>
                <w:rFonts w:hint="cs" w:ascii="Arial" w:hAnsi="Arial" w:eastAsia="Calibri" w:cs="B Nazanin"/>
                <w:rtl/>
              </w:rPr>
              <w:t xml:space="preserve"> ترکیبی</w:t>
            </w:r>
            <w:r>
              <w:rPr>
                <w:rStyle w:val="11"/>
                <w:rFonts w:ascii="Arial" w:hAnsi="Arial" w:eastAsia="Calibri" w:cs="B Nazanin"/>
                <w:rtl/>
              </w:rPr>
              <w:footnoteReference w:id="3"/>
            </w:r>
          </w:p>
        </w:tc>
      </w:tr>
    </w:tbl>
    <w:p>
      <w:pPr>
        <w:tabs>
          <w:tab w:val="left" w:pos="810"/>
        </w:tabs>
        <w:bidi/>
        <w:spacing w:before="240" w:after="0"/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کلاس وارونه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دیجیتال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>یادگیری مبتنی بر محتوای الکترونیکی تعاملی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یادگیری مبتنی بر سناریوی متنی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بحث در گروههای کوچک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ایفای نقش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تیم (</w:t>
      </w:r>
      <w:r>
        <w:rPr>
          <w:rFonts w:eastAsia="Calibri" w:cs="B Nazanin" w:asciiTheme="majorBidi" w:hAnsiTheme="majorBidi"/>
          <w:sz w:val="20"/>
          <w:szCs w:val="20"/>
        </w:rPr>
        <w:t>TBL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sym w:font="Wingdings 2" w:char="F050"/>
      </w:r>
      <w:r>
        <w:rPr>
          <w:rFonts w:hint="cs" w:ascii="Arial" w:hAnsi="Arial" w:eastAsia="Calibri" w:cs="B Nazanin"/>
          <w:rtl/>
        </w:rPr>
        <w:t xml:space="preserve"> یادگیری مبتنی بر سناریو </w:t>
      </w:r>
      <w:r>
        <w:rPr>
          <w:rFonts w:ascii="Arial" w:hAnsi="Arial" w:eastAsia="Calibri" w:cs="B Nazanin"/>
          <w:rtl/>
        </w:rPr>
        <w:tab/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ترکیبی از روش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رود.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لطفا نام ببرید : سخنرانی تعاملی (پرسش و پاسخ، کوئیز، بحث گروهی و ...)، یادگیری مبتنی بر سناریو، یادگیری مبتنی بر محتوای الکترونیکی تعاملی</w:t>
      </w:r>
    </w:p>
    <w:p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18"/>
        <w:tblW w:w="0" w:type="auto"/>
        <w:tblInd w:w="-196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378"/>
        <w:gridCol w:w="2375"/>
        <w:gridCol w:w="2383"/>
        <w:gridCol w:w="847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3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378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375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383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4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کریمی</w:t>
            </w:r>
          </w:p>
        </w:tc>
        <w:tc>
          <w:tcPr>
            <w:tcW w:w="2378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سخنرانی تعاملی</w:t>
            </w:r>
            <w:r>
              <w:rPr>
                <w:rFonts w:hint="cs" w:ascii="Arial" w:hAnsi="Arial" w:eastAsia="Calibri" w:cs="B Nazanin"/>
                <w:rtl/>
              </w:rPr>
              <w:t>، سناریو</w:t>
            </w:r>
          </w:p>
        </w:tc>
        <w:tc>
          <w:tcPr>
            <w:tcW w:w="238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Vazir" w:hAnsi="Vazir" w:cs="B Nazanin"/>
                <w:rtl/>
              </w:rPr>
              <w:t xml:space="preserve">تعریف ایمنی و مفاهیم مربوطه،استانداردهای ایمنی بیمار،9 راح حل ایمنی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دکتر کریمی</w:t>
            </w:r>
          </w:p>
        </w:tc>
        <w:tc>
          <w:tcPr>
            <w:tcW w:w="2378" w:type="dxa"/>
            <w:vAlign w:val="center"/>
          </w:tcPr>
          <w:p>
            <w:pPr>
              <w:bidi/>
              <w:spacing w:after="0" w:line="240" w:lineRule="auto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-حضور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منظم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و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>
            <w:pPr>
              <w:bidi/>
              <w:spacing w:after="0" w:line="240" w:lineRule="auto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-مشارکت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فعال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در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بحث</w:t>
            </w:r>
            <w:r>
              <w:rPr>
                <w:rFonts w:ascii="Cambria" w:hAnsi="Cambria" w:cs="Cambria"/>
                <w:rtl/>
                <w:lang w:bidi="fa-IR"/>
              </w:rPr>
              <w:softHyphen/>
            </w:r>
            <w:r>
              <w:rPr>
                <w:rFonts w:hint="cs" w:ascii="IranNastaliq" w:hAnsi="IranNastaliq" w:cs="B Nazanin"/>
                <w:rtl/>
                <w:lang w:bidi="fa-IR"/>
              </w:rPr>
              <w:t>های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کلاسی</w:t>
            </w:r>
          </w:p>
          <w:p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-آمادگی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قبلی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بر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اساس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مباحث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هر</w:t>
            </w:r>
            <w:r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Nazanin"/>
                <w:rtl/>
                <w:lang w:bidi="fa-IR"/>
              </w:rPr>
              <w:t>جلسه</w:t>
            </w:r>
          </w:p>
        </w:tc>
        <w:tc>
          <w:tcPr>
            <w:tcW w:w="2375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سخنرانی تعاملی</w:t>
            </w:r>
            <w:r>
              <w:rPr>
                <w:rFonts w:hint="cs" w:ascii="Arial" w:hAnsi="Arial" w:eastAsia="Calibri" w:cs="B Nazanin"/>
                <w:rtl/>
              </w:rPr>
              <w:t>، سناریو</w:t>
            </w:r>
          </w:p>
        </w:tc>
        <w:tc>
          <w:tcPr>
            <w:tcW w:w="2383" w:type="dxa"/>
            <w:vAlign w:val="center"/>
          </w:tcPr>
          <w:p>
            <w:pPr>
              <w:bidi/>
              <w:spacing w:after="0" w:line="240" w:lineRule="auto"/>
              <w:jc w:val="both"/>
              <w:rPr>
                <w:rFonts w:ascii="Vazir" w:hAnsi="Vazir" w:cs="B Nazanin"/>
                <w:rtl/>
              </w:rPr>
            </w:pPr>
          </w:p>
          <w:p>
            <w:pPr>
              <w:bidi/>
              <w:spacing w:after="0" w:line="240" w:lineRule="auto"/>
              <w:jc w:val="both"/>
              <w:rPr>
                <w:rFonts w:ascii="Vazir" w:hAnsi="Vazir" w:cs="B Nazanin"/>
                <w:rtl/>
              </w:rPr>
            </w:pPr>
            <w:r>
              <w:rPr>
                <w:rFonts w:hint="cs" w:ascii="Vazir" w:hAnsi="Vazir" w:cs="B Nazanin"/>
                <w:rtl/>
              </w:rPr>
              <w:t>ارزیابی بیماران پرخطر ، گزارش خطا،هموویژلانس و تحلیل ریشه ی خطا</w:t>
            </w:r>
          </w:p>
          <w:p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</w:tbl>
    <w:p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>
      <w:pPr>
        <w:tabs>
          <w:tab w:val="left" w:pos="810"/>
        </w:tabs>
        <w:bidi/>
        <w:spacing w:before="24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دانشجو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منظور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وظا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عمومی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دانشجو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در طول دوره است. وظایف و انتظاراتی  نظیر حضور منظم در کلاس درس، انجام تکالیف در موعد مقرر، مطالعه منابع معرفی شده و مشارکت فعال در برنامه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های کلاس</w:t>
      </w:r>
      <w:r>
        <w:rPr>
          <w:vertAlign w:val="superscript"/>
          <w:rtl/>
        </w:rPr>
        <w:footnoteReference w:id="4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) </w:t>
      </w:r>
    </w:p>
    <w:p>
      <w:pPr>
        <w:pStyle w:val="16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حضور منظم و فعال در تمامی جلسات (غيبت در كلاس نبايد از حد مجاز 17/4ساعات كلاس بيشتر باشد). با غیبت کردن در کلاس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ها بر اساس آیین نامه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ها ی آموزشی برخورد خواهد شد. استفاه از تلفن همراه به هر شکلی در کلاس ممنوع است. تاخیر در حضور در کلاس درسی بیش از 5 دقیقه جایز نیست و به عنوان غیبت در نظر گرفته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 xml:space="preserve">شود. </w:t>
      </w:r>
    </w:p>
    <w:p>
      <w:pPr>
        <w:pStyle w:val="16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آمادگی قبلی بر اساس مباحث هر جلسه: دانشجویان پیش از کلاس و با توجه به برنامه زمانبندی شده کلاس معلومات و زیر بنای علمی لازم جهت فراگیری مطالب مورد نظر را کسب کنند.</w:t>
      </w:r>
    </w:p>
    <w:p>
      <w:pPr>
        <w:pStyle w:val="16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hint="cs" w:cs="B Nazanin"/>
          <w:sz w:val="26"/>
          <w:szCs w:val="26"/>
          <w:rtl/>
          <w:lang w:bidi="fa-IR"/>
        </w:rPr>
        <w:t>مشارکت فعال در بحث</w:t>
      </w:r>
      <w:r>
        <w:rPr>
          <w:rFonts w:hint="cs" w:cs="B Nazanin"/>
          <w:sz w:val="26"/>
          <w:szCs w:val="26"/>
          <w:rtl/>
          <w:lang w:bidi="fa-IR"/>
        </w:rPr>
        <w:softHyphen/>
      </w:r>
      <w:r>
        <w:rPr>
          <w:rFonts w:hint="cs" w:cs="B Nazanin"/>
          <w:sz w:val="26"/>
          <w:szCs w:val="26"/>
          <w:rtl/>
          <w:lang w:bidi="fa-IR"/>
        </w:rPr>
        <w:t>های کلاسی</w:t>
      </w:r>
    </w:p>
    <w:p>
      <w:pPr>
        <w:pStyle w:val="16"/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</w:p>
    <w:p>
      <w:pPr>
        <w:pStyle w:val="16"/>
        <w:bidi/>
        <w:spacing w:before="120" w:after="0" w:line="240" w:lineRule="auto"/>
        <w:jc w:val="both"/>
        <w:rPr>
          <w:rFonts w:cs="B Nazanin"/>
          <w:sz w:val="26"/>
          <w:szCs w:val="26"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نوع ارزیابی (تکوینی/تراکمی)</w:t>
      </w:r>
      <w:r>
        <w:rPr>
          <w:rStyle w:val="11"/>
          <w:rFonts w:cs="B Nazanin" w:asciiTheme="majorBidi" w:hAnsiTheme="majorBidi"/>
          <w:sz w:val="24"/>
          <w:szCs w:val="24"/>
          <w:rtl/>
          <w:lang w:bidi="fa-IR"/>
        </w:rPr>
        <w:footnoteReference w:id="5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 </w:t>
      </w:r>
    </w:p>
    <w:p>
      <w:pPr>
        <w:pStyle w:val="16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تکوینی : </w:t>
      </w:r>
      <w:r>
        <w:rPr>
          <w:rtl/>
        </w:rPr>
        <w:t>پرسش وپاسخ ك</w:t>
      </w:r>
      <w:r>
        <w:rPr>
          <w:rFonts w:hint="cs"/>
          <w:rtl/>
        </w:rPr>
        <w:t>لاسی</w:t>
      </w:r>
    </w:p>
    <w:p>
      <w:pPr>
        <w:pStyle w:val="16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تراکمی:.  </w:t>
      </w:r>
      <w:r>
        <w:rPr>
          <w:rFonts w:hint="cs" w:cs="B Nazanin"/>
          <w:rtl/>
        </w:rPr>
        <w:t>ارایه پروژه مربوطه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روش ارزیابی دانشجو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</w:rPr>
      </w:pPr>
      <w:r>
        <w:rPr>
          <w:rFonts w:hint="cs" w:ascii="Times New Roman" w:hAnsi="Times New Roman" w:eastAsia="Times New Roman" w:cs="B Nazanin"/>
          <w:sz w:val="24"/>
          <w:szCs w:val="24"/>
          <w:rtl/>
        </w:rPr>
        <w:t xml:space="preserve">حضور به موقع و فعال  در </w:t>
      </w:r>
      <w:r>
        <w:rPr>
          <w:rFonts w:hint="cs" w:ascii="Times New Roman" w:hAnsi="Times New Roman" w:eastAsia="Times New Roman" w:cs="B Nazanin"/>
          <w:sz w:val="24"/>
          <w:szCs w:val="24"/>
          <w:rtl/>
          <w:lang w:bidi="fa-IR"/>
        </w:rPr>
        <w:t>کلاس 70 درصد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  <w:lang w:bidi="fa-IR"/>
        </w:rPr>
      </w:pPr>
      <w:r>
        <w:rPr>
          <w:rFonts w:hint="cs" w:cs="B Nazanin"/>
          <w:rtl/>
          <w:lang w:bidi="fa-IR"/>
        </w:rPr>
        <w:t>رعایت پوشش حرفه ای 10 درصد</w:t>
      </w:r>
    </w:p>
    <w:p>
      <w:pPr>
        <w:pStyle w:val="16"/>
        <w:numPr>
          <w:ilvl w:val="1"/>
          <w:numId w:val="3"/>
        </w:numPr>
        <w:bidi/>
        <w:spacing w:after="48" w:line="259" w:lineRule="auto"/>
        <w:rPr>
          <w:rFonts w:cs="B Nazanin"/>
        </w:rPr>
      </w:pPr>
      <w:r>
        <w:rPr>
          <w:rFonts w:hint="cs" w:cs="B Nazanin"/>
          <w:rtl/>
        </w:rPr>
        <w:t xml:space="preserve"> ارایه پروژه مربوطه با نظر استاد 20 درصد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سهم ارزشیابی هر روش در نمره نهایی دانشجو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ارزیابی تکوینی : 80%</w:t>
      </w:r>
    </w:p>
    <w:p>
      <w:pPr>
        <w:pStyle w:val="16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ارزیابی تراکمی:20%</w:t>
      </w:r>
    </w:p>
    <w:p>
      <w:pPr>
        <w:tabs>
          <w:tab w:val="left" w:pos="810"/>
        </w:tabs>
        <w:bidi/>
        <w:spacing w:before="240"/>
        <w:ind w:left="36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منابع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شامل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کتاب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نشر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تخصص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مقاله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نشان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وب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سا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ت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ها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مرتبط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باشد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.</w:t>
      </w:r>
    </w:p>
    <w:p>
      <w:pPr>
        <w:bidi/>
        <w:ind w:left="360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    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الف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)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کتب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  <w:r>
        <w:rPr>
          <w:rFonts w:cs="B Nazanin" w:asciiTheme="majorBidi" w:hAnsiTheme="majorBidi"/>
          <w:sz w:val="24"/>
          <w:szCs w:val="24"/>
          <w:lang w:bidi="fa-IR"/>
        </w:rPr>
        <w:fldChar w:fldCharType="begin"/>
      </w:r>
      <w:r>
        <w:rPr>
          <w:rFonts w:cs="B Nazanin" w:asciiTheme="majorBidi" w:hAnsiTheme="majorBidi"/>
          <w:sz w:val="24"/>
          <w:szCs w:val="24"/>
          <w:lang w:bidi="fa-IR"/>
        </w:rPr>
        <w:instrText xml:space="preserve"> HYPERLINK "https://zeynabiyehhp.bpums.ac.ir/UploadedFiles/xfiles/etbarbakhshi-1401.pdf" </w:instrText>
      </w:r>
      <w:r>
        <w:rPr>
          <w:rFonts w:cs="B Nazanin" w:asciiTheme="majorBidi" w:hAnsiTheme="majorBidi"/>
          <w:sz w:val="24"/>
          <w:szCs w:val="24"/>
          <w:lang w:bidi="fa-IR"/>
        </w:rPr>
        <w:fldChar w:fldCharType="separate"/>
      </w:r>
    </w:p>
    <w:p>
      <w:pPr>
        <w:bidi/>
        <w:ind w:left="360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tl/>
        </w:rPr>
        <w:t xml:space="preserve">راهنمای جامع استانداردهای اعتبار بخشی ملی بیمارستانهای ایران </w:t>
      </w:r>
      <w:r>
        <w:rPr>
          <w:rFonts w:hint="cs"/>
          <w:rtl/>
        </w:rPr>
        <w:t xml:space="preserve">، </w:t>
      </w:r>
      <w:r>
        <w:rPr>
          <w:rtl/>
        </w:rPr>
        <w:t>دور پنجم اعتباربخشی ملی سال 1401</w:t>
      </w:r>
      <w:r>
        <w:rPr>
          <w:rFonts w:cs="B Nazanin" w:asciiTheme="majorBidi" w:hAnsiTheme="majorBidi"/>
          <w:sz w:val="24"/>
          <w:szCs w:val="24"/>
          <w:lang w:bidi="fa-IR"/>
        </w:rPr>
        <w:fldChar w:fldCharType="end"/>
      </w: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10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pPr>
        <w:spacing w:before="0" w:after="0" w:line="276" w:lineRule="auto"/>
      </w:pPr>
      <w:r>
        <w:separator/>
      </w:r>
    </w:p>
  </w:footnote>
  <w:footnote w:type="continuationSeparator" w:id="13">
    <w:p>
      <w:pPr>
        <w:spacing w:before="0" w:after="0" w:line="276" w:lineRule="auto"/>
      </w:pPr>
      <w:r>
        <w:continuationSeparator/>
      </w:r>
    </w:p>
  </w:footnote>
  <w:footnote w:id="0">
    <w:p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</w:rPr>
      </w:pPr>
      <w:r>
        <w:rPr>
          <w:rStyle w:val="11"/>
        </w:rPr>
        <w:footnoteRef/>
      </w:r>
      <w:r>
        <w:t xml:space="preserve"> </w:t>
      </w:r>
      <w:r>
        <w:rPr>
          <w:rFonts w:hint="cs" w:ascii="Times New Roman" w:hAnsi="Times New Roman" w:eastAsia="Times New Roman" w:cs="B Nazanin"/>
          <w:color w:val="000000"/>
          <w:rtl/>
          <w:lang w:bidi="fa-IR"/>
        </w:rPr>
        <w:t>مشتمل بر: نظري، عملي و یا نظري- عملي به تفكيك تعداد واحدهاي مصوب. (مثال: 2 واحد نظری، 1 واحد عملی)</w:t>
      </w:r>
    </w:p>
    <w:p>
      <w:pPr>
        <w:pStyle w:val="12"/>
        <w:bidi/>
        <w:rPr>
          <w:rtl/>
          <w:lang w:bidi="fa-IR"/>
        </w:rPr>
      </w:pPr>
    </w:p>
  </w:footnote>
  <w:footnote w:id="1">
    <w:p>
      <w:pPr>
        <w:pStyle w:val="12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2">
    <w:p>
      <w:pPr>
        <w:pStyle w:val="12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3">
    <w:p>
      <w:pPr>
        <w:pStyle w:val="12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4">
    <w:p>
      <w:pPr>
        <w:pStyle w:val="12"/>
        <w:bidi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hint="cs" w:ascii="Times New Roman" w:hAnsi="Times New Roman" w:cs="B Nazanin"/>
          <w:sz w:val="14"/>
          <w:rtl/>
          <w:lang w:bidi="fa-IR"/>
        </w:rPr>
        <w:t>. این وظایف مصادیقی از وظایف عمومی هستند و 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توانند در همه انواع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آموزشی اعم از حضوری و مجازی، لحاظ گردند.</w:t>
      </w:r>
      <w:r>
        <w:rPr>
          <w:rFonts w:hint="cs"/>
          <w:rtl/>
        </w:rPr>
        <w:t xml:space="preserve"> </w:t>
      </w:r>
    </w:p>
  </w:footnote>
  <w:footnote w:id="5">
    <w:p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hint="cs" w:ascii="Times New Roman" w:hAnsi="Times New Roman" w:cs="B Nazanin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تراکمی باشد. </w:t>
      </w:r>
    </w:p>
    <w:p>
      <w:pPr>
        <w:pStyle w:val="12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E2043B"/>
    <w:multiLevelType w:val="multilevel"/>
    <w:tmpl w:val="68E2043B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81918D5"/>
    <w:multiLevelType w:val="multilevel"/>
    <w:tmpl w:val="781918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12"/>
    <w:footnote w:id="1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5EDA"/>
    <w:rsid w:val="000169D9"/>
    <w:rsid w:val="00017D7F"/>
    <w:rsid w:val="00041B5D"/>
    <w:rsid w:val="00047FD1"/>
    <w:rsid w:val="000501E4"/>
    <w:rsid w:val="00052BAA"/>
    <w:rsid w:val="00055B05"/>
    <w:rsid w:val="00060C33"/>
    <w:rsid w:val="00061FAB"/>
    <w:rsid w:val="00063ECA"/>
    <w:rsid w:val="0006432E"/>
    <w:rsid w:val="000779D5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12C11"/>
    <w:rsid w:val="0012159D"/>
    <w:rsid w:val="00130C50"/>
    <w:rsid w:val="00145B73"/>
    <w:rsid w:val="00145E3E"/>
    <w:rsid w:val="00154C6F"/>
    <w:rsid w:val="001567FC"/>
    <w:rsid w:val="001616DF"/>
    <w:rsid w:val="001713A3"/>
    <w:rsid w:val="00180B39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5784"/>
    <w:rsid w:val="001F31CB"/>
    <w:rsid w:val="002034ED"/>
    <w:rsid w:val="0020548F"/>
    <w:rsid w:val="0020629C"/>
    <w:rsid w:val="00217F24"/>
    <w:rsid w:val="00220DB2"/>
    <w:rsid w:val="002218E7"/>
    <w:rsid w:val="00225B88"/>
    <w:rsid w:val="0023278D"/>
    <w:rsid w:val="002507AA"/>
    <w:rsid w:val="002547D1"/>
    <w:rsid w:val="002714E8"/>
    <w:rsid w:val="00277644"/>
    <w:rsid w:val="00277BB7"/>
    <w:rsid w:val="00282ABB"/>
    <w:rsid w:val="0029396B"/>
    <w:rsid w:val="002942FF"/>
    <w:rsid w:val="002B27AF"/>
    <w:rsid w:val="002B2933"/>
    <w:rsid w:val="002C415F"/>
    <w:rsid w:val="002D5FD3"/>
    <w:rsid w:val="002E06E6"/>
    <w:rsid w:val="002E0985"/>
    <w:rsid w:val="00306CCD"/>
    <w:rsid w:val="003208E8"/>
    <w:rsid w:val="003225EB"/>
    <w:rsid w:val="00331615"/>
    <w:rsid w:val="00331BF6"/>
    <w:rsid w:val="00336EBE"/>
    <w:rsid w:val="00337E9D"/>
    <w:rsid w:val="00357089"/>
    <w:rsid w:val="00364A0B"/>
    <w:rsid w:val="00366A61"/>
    <w:rsid w:val="00377C48"/>
    <w:rsid w:val="0038172F"/>
    <w:rsid w:val="00382136"/>
    <w:rsid w:val="003909B8"/>
    <w:rsid w:val="00396C3E"/>
    <w:rsid w:val="003C19F8"/>
    <w:rsid w:val="003C3250"/>
    <w:rsid w:val="003D5FAE"/>
    <w:rsid w:val="003E5FBF"/>
    <w:rsid w:val="003F4AD5"/>
    <w:rsid w:val="003F5911"/>
    <w:rsid w:val="004005EE"/>
    <w:rsid w:val="00401B3A"/>
    <w:rsid w:val="00426476"/>
    <w:rsid w:val="004308A0"/>
    <w:rsid w:val="00445D64"/>
    <w:rsid w:val="00445D98"/>
    <w:rsid w:val="00457853"/>
    <w:rsid w:val="00460AC6"/>
    <w:rsid w:val="004623D2"/>
    <w:rsid w:val="0047039D"/>
    <w:rsid w:val="00477B93"/>
    <w:rsid w:val="0049423D"/>
    <w:rsid w:val="0049722D"/>
    <w:rsid w:val="004A40CC"/>
    <w:rsid w:val="004B2D7F"/>
    <w:rsid w:val="004B3386"/>
    <w:rsid w:val="004B3C0D"/>
    <w:rsid w:val="004C4D4D"/>
    <w:rsid w:val="004D4AA9"/>
    <w:rsid w:val="004E2BE7"/>
    <w:rsid w:val="004E306D"/>
    <w:rsid w:val="004E70F4"/>
    <w:rsid w:val="004F0DD5"/>
    <w:rsid w:val="004F2009"/>
    <w:rsid w:val="004F4D8E"/>
    <w:rsid w:val="00505865"/>
    <w:rsid w:val="00523C03"/>
    <w:rsid w:val="00527E9F"/>
    <w:rsid w:val="00533D4E"/>
    <w:rsid w:val="0053487E"/>
    <w:rsid w:val="00535926"/>
    <w:rsid w:val="00551073"/>
    <w:rsid w:val="00562721"/>
    <w:rsid w:val="00592F5F"/>
    <w:rsid w:val="005957C4"/>
    <w:rsid w:val="005969E2"/>
    <w:rsid w:val="005A67D4"/>
    <w:rsid w:val="005A73D4"/>
    <w:rsid w:val="005A7540"/>
    <w:rsid w:val="005B4130"/>
    <w:rsid w:val="005C3B88"/>
    <w:rsid w:val="005E03FB"/>
    <w:rsid w:val="005E1787"/>
    <w:rsid w:val="005E730A"/>
    <w:rsid w:val="005F151B"/>
    <w:rsid w:val="005F23E2"/>
    <w:rsid w:val="00611163"/>
    <w:rsid w:val="00614625"/>
    <w:rsid w:val="0062048A"/>
    <w:rsid w:val="00630024"/>
    <w:rsid w:val="00632F6B"/>
    <w:rsid w:val="0065017B"/>
    <w:rsid w:val="006562BE"/>
    <w:rsid w:val="0067621F"/>
    <w:rsid w:val="00684E56"/>
    <w:rsid w:val="006C3301"/>
    <w:rsid w:val="006D4F70"/>
    <w:rsid w:val="006E5B52"/>
    <w:rsid w:val="0071160C"/>
    <w:rsid w:val="00712158"/>
    <w:rsid w:val="00716BE3"/>
    <w:rsid w:val="0073222F"/>
    <w:rsid w:val="007567B3"/>
    <w:rsid w:val="00757159"/>
    <w:rsid w:val="00763530"/>
    <w:rsid w:val="007655B2"/>
    <w:rsid w:val="007A289E"/>
    <w:rsid w:val="007B1C56"/>
    <w:rsid w:val="007B3E77"/>
    <w:rsid w:val="007D50A5"/>
    <w:rsid w:val="007E0732"/>
    <w:rsid w:val="007E3B45"/>
    <w:rsid w:val="007E604E"/>
    <w:rsid w:val="007F2C21"/>
    <w:rsid w:val="007F4389"/>
    <w:rsid w:val="00812EFA"/>
    <w:rsid w:val="00816A2F"/>
    <w:rsid w:val="00823B90"/>
    <w:rsid w:val="008258B4"/>
    <w:rsid w:val="0083484F"/>
    <w:rsid w:val="008429AA"/>
    <w:rsid w:val="0084729F"/>
    <w:rsid w:val="00850CDC"/>
    <w:rsid w:val="00852EA4"/>
    <w:rsid w:val="00885BF8"/>
    <w:rsid w:val="00890127"/>
    <w:rsid w:val="00896A0B"/>
    <w:rsid w:val="008A1031"/>
    <w:rsid w:val="008C1F03"/>
    <w:rsid w:val="008E495F"/>
    <w:rsid w:val="008F15C2"/>
    <w:rsid w:val="00901F31"/>
    <w:rsid w:val="00914CAC"/>
    <w:rsid w:val="00924FDC"/>
    <w:rsid w:val="00933443"/>
    <w:rsid w:val="009340B5"/>
    <w:rsid w:val="009375F5"/>
    <w:rsid w:val="00946D4D"/>
    <w:rsid w:val="00971252"/>
    <w:rsid w:val="00973D36"/>
    <w:rsid w:val="0098360A"/>
    <w:rsid w:val="00994FFC"/>
    <w:rsid w:val="009A0090"/>
    <w:rsid w:val="009A5A96"/>
    <w:rsid w:val="009E5DC8"/>
    <w:rsid w:val="009E629C"/>
    <w:rsid w:val="009F4CC0"/>
    <w:rsid w:val="00A06E26"/>
    <w:rsid w:val="00A11602"/>
    <w:rsid w:val="00A178F2"/>
    <w:rsid w:val="00A55173"/>
    <w:rsid w:val="00A57C3B"/>
    <w:rsid w:val="00A6135C"/>
    <w:rsid w:val="00A61F6D"/>
    <w:rsid w:val="00A64B6B"/>
    <w:rsid w:val="00A65BBB"/>
    <w:rsid w:val="00A667B5"/>
    <w:rsid w:val="00A82B0B"/>
    <w:rsid w:val="00AA3DED"/>
    <w:rsid w:val="00AA41DE"/>
    <w:rsid w:val="00AB3683"/>
    <w:rsid w:val="00AB5CAE"/>
    <w:rsid w:val="00AD16AA"/>
    <w:rsid w:val="00AE1443"/>
    <w:rsid w:val="00AE6C53"/>
    <w:rsid w:val="00AF649A"/>
    <w:rsid w:val="00B02343"/>
    <w:rsid w:val="00B03A8F"/>
    <w:rsid w:val="00B03A95"/>
    <w:rsid w:val="00B04235"/>
    <w:rsid w:val="00B14502"/>
    <w:rsid w:val="00B237F7"/>
    <w:rsid w:val="00B37985"/>
    <w:rsid w:val="00B420E2"/>
    <w:rsid w:val="00B43358"/>
    <w:rsid w:val="00B4711B"/>
    <w:rsid w:val="00B73B11"/>
    <w:rsid w:val="00B77FBC"/>
    <w:rsid w:val="00B80410"/>
    <w:rsid w:val="00B9475A"/>
    <w:rsid w:val="00B977E0"/>
    <w:rsid w:val="00BA0DAD"/>
    <w:rsid w:val="00BA7262"/>
    <w:rsid w:val="00BB75B5"/>
    <w:rsid w:val="00BE4941"/>
    <w:rsid w:val="00BE7BF6"/>
    <w:rsid w:val="00BF350D"/>
    <w:rsid w:val="00C06516"/>
    <w:rsid w:val="00C06AFF"/>
    <w:rsid w:val="00C10687"/>
    <w:rsid w:val="00C12AB4"/>
    <w:rsid w:val="00C15621"/>
    <w:rsid w:val="00C35904"/>
    <w:rsid w:val="00C5164A"/>
    <w:rsid w:val="00C54405"/>
    <w:rsid w:val="00C55296"/>
    <w:rsid w:val="00C55F14"/>
    <w:rsid w:val="00C63B0C"/>
    <w:rsid w:val="00C71788"/>
    <w:rsid w:val="00C82781"/>
    <w:rsid w:val="00C85ABA"/>
    <w:rsid w:val="00C86636"/>
    <w:rsid w:val="00C91E86"/>
    <w:rsid w:val="00C933B6"/>
    <w:rsid w:val="00CA5986"/>
    <w:rsid w:val="00CB08DB"/>
    <w:rsid w:val="00CB11FC"/>
    <w:rsid w:val="00CC7981"/>
    <w:rsid w:val="00CD46EA"/>
    <w:rsid w:val="00CD6281"/>
    <w:rsid w:val="00D0663E"/>
    <w:rsid w:val="00D227DB"/>
    <w:rsid w:val="00D237ED"/>
    <w:rsid w:val="00D258F5"/>
    <w:rsid w:val="00D272D4"/>
    <w:rsid w:val="00D36344"/>
    <w:rsid w:val="00D47EB7"/>
    <w:rsid w:val="00D57200"/>
    <w:rsid w:val="00D634BC"/>
    <w:rsid w:val="00D92DAC"/>
    <w:rsid w:val="00D936F5"/>
    <w:rsid w:val="00DB28EF"/>
    <w:rsid w:val="00DB4835"/>
    <w:rsid w:val="00DC2650"/>
    <w:rsid w:val="00DC7F56"/>
    <w:rsid w:val="00DD7900"/>
    <w:rsid w:val="00DE2398"/>
    <w:rsid w:val="00DF0950"/>
    <w:rsid w:val="00DF4660"/>
    <w:rsid w:val="00E16472"/>
    <w:rsid w:val="00E270DE"/>
    <w:rsid w:val="00E358C8"/>
    <w:rsid w:val="00E4157B"/>
    <w:rsid w:val="00E61F9C"/>
    <w:rsid w:val="00E66E78"/>
    <w:rsid w:val="00E7574E"/>
    <w:rsid w:val="00E95490"/>
    <w:rsid w:val="00EB6DB3"/>
    <w:rsid w:val="00EC047C"/>
    <w:rsid w:val="00EC2D0A"/>
    <w:rsid w:val="00EC73EC"/>
    <w:rsid w:val="00EF53E0"/>
    <w:rsid w:val="00F05B8C"/>
    <w:rsid w:val="00F11338"/>
    <w:rsid w:val="00F12E0F"/>
    <w:rsid w:val="00F25ED3"/>
    <w:rsid w:val="00F378AD"/>
    <w:rsid w:val="00F51BF7"/>
    <w:rsid w:val="00F5211E"/>
    <w:rsid w:val="00F56284"/>
    <w:rsid w:val="00F62CAD"/>
    <w:rsid w:val="00F65796"/>
    <w:rsid w:val="00F7033C"/>
    <w:rsid w:val="00F7311C"/>
    <w:rsid w:val="00F93A8F"/>
    <w:rsid w:val="00F95EA0"/>
    <w:rsid w:val="00FA17A2"/>
    <w:rsid w:val="00FB08F3"/>
    <w:rsid w:val="00FB1B92"/>
    <w:rsid w:val="00FB391B"/>
    <w:rsid w:val="00FB47F1"/>
    <w:rsid w:val="00FC42B8"/>
    <w:rsid w:val="00FD69C8"/>
    <w:rsid w:val="00FE0AA6"/>
    <w:rsid w:val="00FE34D8"/>
    <w:rsid w:val="00FE5F7E"/>
    <w:rsid w:val="00FF2E1E"/>
    <w:rsid w:val="32D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0"/>
    <w:semiHidden/>
    <w:unhideWhenUsed/>
    <w:qFormat/>
    <w:uiPriority w:val="99"/>
    <w:rPr>
      <w:b/>
      <w:bCs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5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8">
    <w:name w:val="Grid Table 4 - Accent 51"/>
    <w:basedOn w:val="5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9">
    <w:name w:val="Comment Text Char"/>
    <w:basedOn w:val="4"/>
    <w:link w:val="8"/>
    <w:semiHidden/>
    <w:uiPriority w:val="99"/>
    <w:rPr>
      <w:sz w:val="20"/>
      <w:szCs w:val="20"/>
    </w:rPr>
  </w:style>
  <w:style w:type="character" w:customStyle="1" w:styleId="20">
    <w:name w:val="Comment Subject Char"/>
    <w:basedOn w:val="19"/>
    <w:link w:val="9"/>
    <w:semiHidden/>
    <w:qFormat/>
    <w:uiPriority w:val="99"/>
    <w:rPr>
      <w:b/>
      <w:bCs/>
      <w:sz w:val="20"/>
      <w:szCs w:val="20"/>
    </w:rPr>
  </w:style>
  <w:style w:type="paragraph" w:customStyle="1" w:styleId="21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2">
    <w:name w:val="Footnote Text Char"/>
    <w:basedOn w:val="4"/>
    <w:link w:val="12"/>
    <w:semiHidden/>
    <w:qFormat/>
    <w:uiPriority w:val="99"/>
    <w:rPr>
      <w:sz w:val="20"/>
      <w:szCs w:val="20"/>
    </w:rPr>
  </w:style>
  <w:style w:type="character" w:customStyle="1" w:styleId="23">
    <w:name w:val="Header Char"/>
    <w:basedOn w:val="4"/>
    <w:link w:val="13"/>
    <w:uiPriority w:val="99"/>
  </w:style>
  <w:style w:type="character" w:customStyle="1" w:styleId="24">
    <w:name w:val="Footer Char"/>
    <w:basedOn w:val="4"/>
    <w:link w:val="10"/>
    <w:qFormat/>
    <w:uiPriority w:val="99"/>
  </w:style>
  <w:style w:type="table" w:customStyle="1" w:styleId="25">
    <w:name w:val="Table Grid1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Grid2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7">
    <w:name w:val="Heading 3 Char"/>
    <w:basedOn w:val="4"/>
    <w:link w:val="3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28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AE37-92B0-454E-9EB6-188D05D26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708</Words>
  <Characters>4042</Characters>
  <Lines>33</Lines>
  <Paragraphs>9</Paragraphs>
  <TotalTime>1</TotalTime>
  <ScaleCrop>false</ScaleCrop>
  <LinksUpToDate>false</LinksUpToDate>
  <CharactersWithSpaces>4741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2024-03-02T11:00:00Z</dcterms:created>
  <dc:creator>naghsh</dc:creator>
  <cp:lastModifiedBy>Dr.khoshkesht</cp:lastModifiedBy>
  <cp:lastPrinted>2020-08-02T12:25:00Z</cp:lastPrinted>
  <dcterms:modified xsi:type="dcterms:W3CDTF">2024-03-13T04:23:55Z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210248E568E64A17B5007CC374F036CE_12</vt:lpwstr>
  </property>
</Properties>
</file>